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055"/>
        <w:spacing w:before="169" w:line="220" w:lineRule="auto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5"/>
        </w:rPr>
        <w:t>吴江市鑫旺升丝绸有限公司</w:t>
      </w:r>
    </w:p>
    <w:p>
      <w:pPr>
        <w:ind w:left="1691"/>
        <w:spacing w:before="56" w:line="218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17"/>
        </w:rPr>
        <w:t>社会责任报告(2024)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366"/>
        <w:spacing w:before="114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spacing w:val="5"/>
        </w:rPr>
        <w:t>2025</w:t>
      </w:r>
      <w:r>
        <w:rPr>
          <w:rFonts w:ascii="SimSun" w:hAnsi="SimSun" w:eastAsia="SimSun" w:cs="SimSun"/>
          <w:sz w:val="35"/>
          <w:szCs w:val="35"/>
          <w:spacing w:val="5"/>
        </w:rPr>
        <w:t>年</w:t>
      </w:r>
      <w:r>
        <w:rPr>
          <w:rFonts w:ascii="Times New Roman" w:hAnsi="Times New Roman" w:eastAsia="Times New Roman" w:cs="Times New Roman"/>
          <w:sz w:val="35"/>
          <w:szCs w:val="35"/>
          <w:spacing w:val="5"/>
        </w:rPr>
        <w:t>4</w:t>
      </w:r>
      <w:r>
        <w:rPr>
          <w:rFonts w:ascii="SimSun" w:hAnsi="SimSun" w:eastAsia="SimSun" w:cs="SimSun"/>
          <w:sz w:val="35"/>
          <w:szCs w:val="35"/>
          <w:spacing w:val="5"/>
        </w:rPr>
        <w:t>月</w:t>
      </w:r>
    </w:p>
    <w:p>
      <w:pPr>
        <w:spacing w:line="225" w:lineRule="auto"/>
        <w:sectPr>
          <w:pgSz w:w="11911" w:h="16839"/>
          <w:pgMar w:top="1431" w:right="1786" w:bottom="0" w:left="1786" w:header="0" w:footer="0" w:gutter="0"/>
        </w:sectPr>
        <w:rPr>
          <w:rFonts w:ascii="SimSun" w:hAnsi="SimSun" w:eastAsia="SimSun" w:cs="SimSun"/>
          <w:sz w:val="35"/>
          <w:szCs w:val="35"/>
        </w:rPr>
      </w:pPr>
    </w:p>
    <w:p>
      <w:pPr>
        <w:ind w:left="38"/>
        <w:spacing w:before="57" w:line="221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一、社会责任工作</w:t>
      </w:r>
    </w:p>
    <w:p>
      <w:pPr>
        <w:ind w:left="34"/>
        <w:spacing w:before="209" w:line="223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（一）组织治理</w:t>
      </w:r>
    </w:p>
    <w:p>
      <w:pPr>
        <w:ind w:left="35" w:right="200" w:firstLine="566"/>
        <w:spacing w:before="207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公司始终将负责任的治理作为发展基石，建立了完善的决策机</w:t>
      </w:r>
      <w:r>
        <w:rPr>
          <w:rFonts w:ascii="FangSong" w:hAnsi="FangSong" w:eastAsia="FangSong" w:cs="FangSong"/>
          <w:sz w:val="28"/>
          <w:szCs w:val="28"/>
          <w:spacing w:val="-3"/>
        </w:rPr>
        <w:t>制与监督体系。</w:t>
      </w:r>
    </w:p>
    <w:p>
      <w:pPr>
        <w:ind w:left="35" w:right="195" w:firstLine="561"/>
        <w:spacing w:line="35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伦理准则</w:t>
      </w:r>
      <w:r>
        <w:rPr>
          <w:rFonts w:ascii="FangSong" w:hAnsi="FangSong" w:eastAsia="FangSong" w:cs="FangSong"/>
          <w:sz w:val="28"/>
          <w:szCs w:val="28"/>
          <w:spacing w:val="-1"/>
        </w:rPr>
        <w:t>：制定《员工行为规范》，明确禁止腐败、利益输送</w:t>
      </w:r>
      <w:r>
        <w:rPr>
          <w:rFonts w:ascii="FangSong" w:hAnsi="FangSong" w:eastAsia="FangSong" w:cs="FangSong"/>
          <w:sz w:val="28"/>
          <w:szCs w:val="28"/>
          <w:spacing w:val="-1"/>
        </w:rPr>
        <w:t>等行为，要求管理层及员工签署《廉洁承诺书》，全年未发生违反</w:t>
      </w:r>
      <w:r>
        <w:rPr>
          <w:rFonts w:ascii="FangSong" w:hAnsi="FangSong" w:eastAsia="FangSong" w:cs="FangSong"/>
          <w:sz w:val="28"/>
          <w:szCs w:val="28"/>
          <w:spacing w:val="-3"/>
        </w:rPr>
        <w:t>伦理的重大事件。</w:t>
      </w:r>
    </w:p>
    <w:p>
      <w:pPr>
        <w:ind w:left="34" w:right="195" w:firstLine="561"/>
        <w:spacing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透明度管理</w:t>
      </w:r>
      <w:r>
        <w:rPr>
          <w:rFonts w:ascii="FangSong" w:hAnsi="FangSong" w:eastAsia="FangSong" w:cs="FangSong"/>
          <w:sz w:val="28"/>
          <w:szCs w:val="28"/>
          <w:spacing w:val="-1"/>
        </w:rPr>
        <w:t>：定期向员工公示公司经营概况、福利政策</w:t>
      </w:r>
      <w:r>
        <w:rPr>
          <w:rFonts w:ascii="FangSong" w:hAnsi="FangSong" w:eastAsia="FangSong" w:cs="FangSong"/>
          <w:sz w:val="28"/>
          <w:szCs w:val="28"/>
          <w:spacing w:val="-2"/>
        </w:rPr>
        <w:t>调整等</w:t>
      </w:r>
      <w:r>
        <w:rPr>
          <w:rFonts w:ascii="FangSong" w:hAnsi="FangSong" w:eastAsia="FangSong" w:cs="FangSong"/>
          <w:sz w:val="28"/>
          <w:szCs w:val="28"/>
          <w:spacing w:val="-1"/>
        </w:rPr>
        <w:t>信息，通过季度员工大会收集意见，确保决策过程公开透明。</w:t>
      </w:r>
    </w:p>
    <w:p>
      <w:pPr>
        <w:ind w:left="34"/>
        <w:spacing w:before="1" w:line="221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（二）人权保障</w:t>
      </w:r>
    </w:p>
    <w:p>
      <w:pPr>
        <w:ind w:left="33" w:right="200" w:firstLine="568"/>
        <w:spacing w:before="210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公司严格遵守国际人权准则及国内法律法规，致力于保障所有</w:t>
      </w:r>
      <w:r>
        <w:rPr>
          <w:rFonts w:ascii="FangSong" w:hAnsi="FangSong" w:eastAsia="FangSong" w:cs="FangSong"/>
          <w:sz w:val="28"/>
          <w:szCs w:val="28"/>
          <w:spacing w:val="-2"/>
        </w:rPr>
        <w:t>利益相关方的基本权利。</w:t>
      </w:r>
    </w:p>
    <w:p>
      <w:pPr>
        <w:ind w:left="37" w:right="84" w:firstLine="559"/>
        <w:spacing w:line="35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反歧视与平等</w:t>
      </w:r>
      <w:r>
        <w:rPr>
          <w:rFonts w:ascii="FangSong" w:hAnsi="FangSong" w:eastAsia="FangSong" w:cs="FangSong"/>
          <w:sz w:val="28"/>
          <w:szCs w:val="28"/>
          <w:spacing w:val="-3"/>
        </w:rPr>
        <w:t>：在招聘、晋升、薪酬等环节坚持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spacing w:val="-4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公平公正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2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原</w:t>
      </w:r>
      <w:r>
        <w:rPr>
          <w:rFonts w:ascii="FangSong" w:hAnsi="FangSong" w:eastAsia="FangSong" w:cs="FangSong"/>
          <w:sz w:val="28"/>
          <w:szCs w:val="28"/>
          <w:spacing w:val="-2"/>
        </w:rPr>
        <w:t>则，不因性别、年龄、民族、宗教等因素设置差异对待，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4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年员</w:t>
      </w:r>
      <w:r>
        <w:rPr>
          <w:rFonts w:ascii="FangSong" w:hAnsi="FangSong" w:eastAsia="FangSong" w:cs="FangSong"/>
          <w:sz w:val="28"/>
          <w:szCs w:val="28"/>
          <w:spacing w:val="-3"/>
        </w:rPr>
        <w:t>工性别比例均衡，女性员工占比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48%</w:t>
      </w:r>
      <w:r>
        <w:rPr>
          <w:rFonts w:ascii="Times New Roman" w:hAnsi="Times New Roman" w:eastAsia="Times New Roman" w:cs="Times New Roman"/>
          <w:sz w:val="28"/>
          <w:szCs w:val="28"/>
          <w:spacing w:val="-3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，管理层中女性占比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35%</w:t>
      </w:r>
      <w:r>
        <w:rPr>
          <w:rFonts w:ascii="FangSong" w:hAnsi="FangSong" w:eastAsia="FangSong" w:cs="FangSong"/>
          <w:sz w:val="28"/>
          <w:szCs w:val="28"/>
          <w:spacing w:val="-3"/>
        </w:rPr>
        <w:t>。</w:t>
      </w:r>
    </w:p>
    <w:p>
      <w:pPr>
        <w:ind w:left="34" w:right="110" w:firstLine="569"/>
        <w:spacing w:before="4" w:line="358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禁止强迫劳动与童工</w:t>
      </w:r>
      <w:r>
        <w:rPr>
          <w:rFonts w:ascii="FangSong" w:hAnsi="FangSong" w:eastAsia="FangSong" w:cs="FangSong"/>
          <w:sz w:val="28"/>
          <w:szCs w:val="28"/>
          <w:spacing w:val="-6"/>
        </w:rPr>
        <w:t>：明确规定员工入职年龄不低于</w:t>
      </w:r>
      <w:r>
        <w:rPr>
          <w:rFonts w:ascii="FangSong" w:hAnsi="FangSong" w:eastAsia="FangSong" w:cs="FangSong"/>
          <w:sz w:val="28"/>
          <w:szCs w:val="28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16</w:t>
      </w:r>
      <w:r>
        <w:rPr>
          <w:rFonts w:ascii="Times New Roman" w:hAnsi="Times New Roman" w:eastAsia="Times New Roman" w:cs="Times New Roman"/>
          <w:sz w:val="28"/>
          <w:szCs w:val="28"/>
          <w:spacing w:val="1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周岁，</w:t>
      </w:r>
      <w:r>
        <w:rPr>
          <w:rFonts w:ascii="FangSong" w:hAnsi="FangSong" w:eastAsia="FangSong" w:cs="FangSong"/>
          <w:sz w:val="28"/>
          <w:szCs w:val="28"/>
          <w:spacing w:val="-1"/>
        </w:rPr>
        <w:t>入职时严格核查身份证信息，劳动合同均经双方自愿签署，不存在</w:t>
      </w:r>
      <w:r>
        <w:rPr>
          <w:rFonts w:ascii="FangSong" w:hAnsi="FangSong" w:eastAsia="FangSong" w:cs="FangSong"/>
          <w:sz w:val="28"/>
          <w:szCs w:val="28"/>
          <w:spacing w:val="-3"/>
        </w:rPr>
        <w:t>强迫劳动情况。</w:t>
      </w:r>
    </w:p>
    <w:p>
      <w:pPr>
        <w:ind w:left="34"/>
        <w:spacing w:line="222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（三）绿化节能</w:t>
      </w:r>
    </w:p>
    <w:p>
      <w:pPr>
        <w:ind w:left="37" w:right="200" w:firstLine="563"/>
        <w:spacing w:before="211" w:line="35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公司持续推进绿色发展，通过优化场地规划与资源利用减少环</w:t>
      </w:r>
      <w:r>
        <w:rPr>
          <w:rFonts w:ascii="FangSong" w:hAnsi="FangSong" w:eastAsia="FangSong" w:cs="FangSong"/>
          <w:sz w:val="28"/>
          <w:szCs w:val="28"/>
          <w:spacing w:val="-6"/>
        </w:rPr>
        <w:t>境影响。</w:t>
      </w:r>
    </w:p>
    <w:p>
      <w:pPr>
        <w:ind w:left="33" w:right="156" w:firstLine="566"/>
        <w:spacing w:before="1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绿地可透水面积为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650m2</w:t>
      </w:r>
      <w:r>
        <w:rPr>
          <w:rFonts w:ascii="Times New Roman" w:hAnsi="Times New Roman" w:eastAsia="Times New Roman" w:cs="Times New Roman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，室外透水率达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35.94%</w:t>
      </w:r>
      <w:r>
        <w:rPr>
          <w:rFonts w:ascii="Times New Roman" w:hAnsi="Times New Roman" w:eastAsia="Times New Roman" w:cs="Times New Roman"/>
          <w:sz w:val="28"/>
          <w:szCs w:val="28"/>
          <w:spacing w:val="-3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，有效减少雨</w:t>
      </w:r>
      <w:r>
        <w:rPr>
          <w:rFonts w:ascii="FangSong" w:hAnsi="FangSong" w:eastAsia="FangSong" w:cs="FangSong"/>
          <w:sz w:val="28"/>
          <w:szCs w:val="28"/>
          <w:spacing w:val="-2"/>
        </w:rPr>
        <w:t>水径流，提升场地生态调节能力。</w:t>
      </w:r>
    </w:p>
    <w:p>
      <w:pPr>
        <w:ind w:left="38" w:right="72" w:firstLine="562"/>
        <w:spacing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公司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2024 </w:t>
      </w:r>
      <w:r>
        <w:rPr>
          <w:rFonts w:ascii="FangSong" w:hAnsi="FangSong" w:eastAsia="FangSong" w:cs="FangSong"/>
          <w:sz w:val="28"/>
          <w:szCs w:val="28"/>
          <w:spacing w:val="1"/>
        </w:rPr>
        <w:t>年通过建设屋顶分布式光伏、设备技术改造、采购绿</w:t>
      </w:r>
      <w:r>
        <w:rPr>
          <w:rFonts w:ascii="FangSong" w:hAnsi="FangSong" w:eastAsia="FangSong" w:cs="FangSong"/>
          <w:sz w:val="28"/>
          <w:szCs w:val="28"/>
          <w:spacing w:val="-1"/>
        </w:rPr>
        <w:t>色原料、加入绿色供应链等减碳措施，实现年减少碳排放量</w:t>
      </w:r>
    </w:p>
    <w:p>
      <w:pPr>
        <w:spacing w:line="359" w:lineRule="auto"/>
        <w:sectPr>
          <w:pgSz w:w="11911" w:h="16839"/>
          <w:pgMar w:top="1422" w:right="1786" w:bottom="0" w:left="1786" w:header="0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48"/>
        <w:spacing w:before="97" w:line="1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1753tCO</w:t>
      </w:r>
      <w:r>
        <w:rPr>
          <w:rFonts w:ascii="Times New Roman" w:hAnsi="Times New Roman" w:eastAsia="Times New Roman" w:cs="Times New Roman"/>
          <w:sz w:val="18"/>
          <w:szCs w:val="18"/>
          <w:spacing w:val="-4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e</w:t>
      </w:r>
      <w:r>
        <w:rPr>
          <w:rFonts w:ascii="FangSong" w:hAnsi="FangSong" w:eastAsia="FangSong" w:cs="FangSong"/>
          <w:sz w:val="28"/>
          <w:szCs w:val="28"/>
          <w:spacing w:val="-4"/>
        </w:rPr>
        <w:t>。</w:t>
      </w:r>
    </w:p>
    <w:p>
      <w:pPr>
        <w:ind w:left="38" w:right="58" w:firstLine="571"/>
        <w:spacing w:before="210" w:line="2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spacing w:val="-1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、公司建设了屋顶分布式光伏，并完成光伏电站并网，装机容</w:t>
      </w:r>
      <w:r>
        <w:rPr>
          <w:rFonts w:ascii="FangSong" w:hAnsi="FangSong" w:eastAsia="FangSong" w:cs="FangSong"/>
          <w:sz w:val="28"/>
          <w:szCs w:val="28"/>
          <w:spacing w:val="-3"/>
        </w:rPr>
        <w:t>量</w:t>
      </w:r>
      <w:r>
        <w:rPr>
          <w:rFonts w:ascii="FangSong" w:hAnsi="FangSong" w:eastAsia="FangSong" w:cs="FangSong"/>
          <w:sz w:val="28"/>
          <w:szCs w:val="28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1900kW</w:t>
      </w:r>
      <w:r>
        <w:rPr>
          <w:rFonts w:ascii="Times New Roman" w:hAnsi="Times New Roman" w:eastAsia="Times New Roman" w:cs="Times New Roman"/>
          <w:sz w:val="28"/>
          <w:szCs w:val="28"/>
          <w:spacing w:val="-3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，同时公司配套建设了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2MW/4.3MWh </w:t>
      </w:r>
      <w:r>
        <w:rPr>
          <w:rFonts w:ascii="FangSong" w:hAnsi="FangSong" w:eastAsia="FangSong" w:cs="FangSong"/>
          <w:sz w:val="28"/>
          <w:szCs w:val="28"/>
          <w:spacing w:val="-3"/>
        </w:rPr>
        <w:t>分布</w:t>
      </w:r>
      <w:r>
        <w:rPr>
          <w:rFonts w:ascii="FangSong" w:hAnsi="FangSong" w:eastAsia="FangSong" w:cs="FangSong"/>
          <w:sz w:val="28"/>
          <w:szCs w:val="28"/>
          <w:spacing w:val="-4"/>
        </w:rPr>
        <w:t>式储能电站，</w:t>
      </w:r>
    </w:p>
    <w:p>
      <w:pPr>
        <w:ind w:left="36" w:right="34" w:hanging="2"/>
        <w:spacing w:before="210" w:line="31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形成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“</w:t>
      </w:r>
      <w:r>
        <w:rPr>
          <w:rFonts w:ascii="FangSong" w:hAnsi="FangSong" w:eastAsia="FangSong" w:cs="FangSong"/>
          <w:sz w:val="28"/>
          <w:szCs w:val="28"/>
          <w:spacing w:val="-1"/>
        </w:rPr>
        <w:t>光伏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+</w:t>
      </w:r>
      <w:r>
        <w:rPr>
          <w:rFonts w:ascii="FangSong" w:hAnsi="FangSong" w:eastAsia="FangSong" w:cs="FangSong"/>
          <w:sz w:val="28"/>
          <w:szCs w:val="28"/>
          <w:spacing w:val="-1"/>
        </w:rPr>
        <w:t>储能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”</w:t>
      </w:r>
      <w:r>
        <w:rPr>
          <w:rFonts w:ascii="FangSong" w:hAnsi="FangSong" w:eastAsia="FangSong" w:cs="FangSong"/>
          <w:sz w:val="28"/>
          <w:szCs w:val="28"/>
          <w:spacing w:val="-1"/>
        </w:rPr>
        <w:t>的新型能源结构，在提高自给率和经济效益的同时</w:t>
      </w:r>
      <w:r>
        <w:rPr>
          <w:rFonts w:ascii="FangSong" w:hAnsi="FangSong" w:eastAsia="FangSong" w:cs="FangSong"/>
          <w:sz w:val="28"/>
          <w:szCs w:val="28"/>
          <w:spacing w:val="-3"/>
        </w:rPr>
        <w:t>也降低了对传统能源的依赖。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2024 </w:t>
      </w:r>
      <w:r>
        <w:rPr>
          <w:rFonts w:ascii="FangSong" w:hAnsi="FangSong" w:eastAsia="FangSong" w:cs="FangSong"/>
          <w:sz w:val="28"/>
          <w:szCs w:val="28"/>
          <w:spacing w:val="-3"/>
        </w:rPr>
        <w:t>年发电量为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270.95 </w:t>
      </w:r>
      <w:r>
        <w:rPr>
          <w:rFonts w:ascii="FangSong" w:hAnsi="FangSong" w:eastAsia="FangSong" w:cs="FangSong"/>
          <w:sz w:val="28"/>
          <w:szCs w:val="28"/>
          <w:spacing w:val="-3"/>
        </w:rPr>
        <w:t>万</w:t>
      </w:r>
      <w:r>
        <w:rPr>
          <w:rFonts w:ascii="FangSong" w:hAnsi="FangSong" w:eastAsia="FangSong" w:cs="FangSong"/>
          <w:sz w:val="28"/>
          <w:szCs w:val="28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kWh</w:t>
      </w:r>
      <w:r>
        <w:rPr>
          <w:rFonts w:ascii="Times New Roman" w:hAnsi="Times New Roman" w:eastAsia="Times New Roman" w:cs="Times New Roman"/>
          <w:sz w:val="28"/>
          <w:szCs w:val="28"/>
          <w:spacing w:val="-3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，年节</w:t>
      </w:r>
      <w:r>
        <w:rPr>
          <w:rFonts w:ascii="FangSong" w:hAnsi="FangSong" w:eastAsia="FangSong" w:cs="FangSong"/>
          <w:sz w:val="28"/>
          <w:szCs w:val="28"/>
          <w:spacing w:val="-3"/>
        </w:rPr>
        <w:t>约标煤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333 </w:t>
      </w:r>
      <w:r>
        <w:rPr>
          <w:rFonts w:ascii="FangSong" w:hAnsi="FangSong" w:eastAsia="FangSong" w:cs="FangSong"/>
          <w:sz w:val="28"/>
          <w:szCs w:val="28"/>
          <w:spacing w:val="-3"/>
        </w:rPr>
        <w:t>吨，减少二氧化碳排放量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161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9.74 </w:t>
      </w:r>
      <w:r>
        <w:rPr>
          <w:rFonts w:ascii="FangSong" w:hAnsi="FangSong" w:eastAsia="FangSong" w:cs="FangSong"/>
          <w:sz w:val="28"/>
          <w:szCs w:val="28"/>
          <w:spacing w:val="-4"/>
        </w:rPr>
        <w:t>吨。</w:t>
      </w:r>
    </w:p>
    <w:p>
      <w:pPr>
        <w:ind w:left="33" w:right="169" w:firstLine="549"/>
        <w:spacing w:before="209" w:line="32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pacing w:val="-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、公司开展了设备技术改造工作。公司淘汰</w:t>
      </w:r>
      <w:r>
        <w:rPr>
          <w:rFonts w:ascii="FangSong" w:hAnsi="FangSong" w:eastAsia="FangSong" w:cs="FangSong"/>
          <w:sz w:val="28"/>
          <w:szCs w:val="28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79</w:t>
      </w:r>
      <w:r>
        <w:rPr>
          <w:rFonts w:ascii="Times New Roman" w:hAnsi="Times New Roman" w:eastAsia="Times New Roman" w:cs="Times New Roman"/>
          <w:sz w:val="28"/>
          <w:szCs w:val="28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台引春机、汰</w:t>
      </w:r>
      <w:r>
        <w:rPr>
          <w:rFonts w:ascii="FangSong" w:hAnsi="FangSong" w:eastAsia="FangSong" w:cs="FangSong"/>
          <w:sz w:val="28"/>
          <w:szCs w:val="28"/>
          <w:spacing w:val="-5"/>
        </w:rPr>
        <w:t>新</w:t>
      </w:r>
      <w:r>
        <w:rPr>
          <w:rFonts w:ascii="FangSong" w:hAnsi="FangSong" w:eastAsia="FangSong" w:cs="FangSong"/>
          <w:sz w:val="28"/>
          <w:szCs w:val="28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79</w:t>
      </w:r>
      <w:r>
        <w:rPr>
          <w:rFonts w:ascii="Times New Roman" w:hAnsi="Times New Roman" w:eastAsia="Times New Roman" w:cs="Times New Roman"/>
          <w:sz w:val="28"/>
          <w:szCs w:val="28"/>
          <w:spacing w:val="3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台津田驹喷水织机，节能改造后节约电量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146.76 </w:t>
      </w:r>
      <w:r>
        <w:rPr>
          <w:rFonts w:ascii="FangSong" w:hAnsi="FangSong" w:eastAsia="FangSong" w:cs="FangSong"/>
          <w:sz w:val="28"/>
          <w:szCs w:val="28"/>
          <w:spacing w:val="-5"/>
        </w:rPr>
        <w:t>万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kWh</w:t>
      </w:r>
      <w:r>
        <w:rPr>
          <w:rFonts w:ascii="Times New Roman" w:hAnsi="Times New Roman" w:eastAsia="Times New Roman" w:cs="Times New Roman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，年</w:t>
      </w:r>
      <w:r>
        <w:rPr>
          <w:rFonts w:ascii="FangSong" w:hAnsi="FangSong" w:eastAsia="FangSong" w:cs="FangSong"/>
          <w:sz w:val="28"/>
          <w:szCs w:val="28"/>
          <w:spacing w:val="-4"/>
        </w:rPr>
        <w:t>节能量为</w:t>
      </w:r>
      <w:r>
        <w:rPr>
          <w:rFonts w:ascii="FangSong" w:hAnsi="FangSong" w:eastAsia="FangSong" w:cs="FangSong"/>
          <w:sz w:val="28"/>
          <w:szCs w:val="28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180.367tce</w:t>
      </w:r>
      <w:r>
        <w:rPr>
          <w:rFonts w:ascii="Times New Roman" w:hAnsi="Times New Roman" w:eastAsia="Times New Roman" w:cs="Times New Roman"/>
          <w:sz w:val="28"/>
          <w:szCs w:val="28"/>
          <w:spacing w:val="-3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。新增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49</w:t>
      </w:r>
      <w:r>
        <w:rPr>
          <w:rFonts w:ascii="Times New Roman" w:hAnsi="Times New Roman" w:eastAsia="Times New Roman" w:cs="Times New Roman"/>
          <w:sz w:val="28"/>
          <w:szCs w:val="28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台电子多臂机，节能改造后节约电量</w:t>
      </w:r>
      <w:r>
        <w:rPr>
          <w:rFonts w:ascii="FangSong" w:hAnsi="FangSong" w:eastAsia="FangSong" w:cs="FangSong"/>
          <w:sz w:val="28"/>
          <w:szCs w:val="28"/>
          <w:spacing w:val="-5"/>
        </w:rPr>
        <w:t>为</w:t>
      </w:r>
      <w:r>
        <w:rPr>
          <w:rFonts w:ascii="FangSong" w:hAnsi="FangSong" w:eastAsia="FangSong" w:cs="FangSong"/>
          <w:sz w:val="28"/>
          <w:szCs w:val="28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108.51 </w:t>
      </w:r>
      <w:r>
        <w:rPr>
          <w:rFonts w:ascii="FangSong" w:hAnsi="FangSong" w:eastAsia="FangSong" w:cs="FangSong"/>
          <w:sz w:val="28"/>
          <w:szCs w:val="28"/>
          <w:spacing w:val="-5"/>
        </w:rPr>
        <w:t>万</w:t>
      </w:r>
      <w:r>
        <w:rPr>
          <w:rFonts w:ascii="FangSong" w:hAnsi="FangSong" w:eastAsia="FangSong" w:cs="FangSong"/>
          <w:sz w:val="28"/>
          <w:szCs w:val="28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kWh</w:t>
      </w:r>
      <w:r>
        <w:rPr>
          <w:rFonts w:ascii="Times New Roman" w:hAnsi="Times New Roman" w:eastAsia="Times New Roman" w:cs="Times New Roman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，节能量为</w:t>
      </w:r>
      <w:r>
        <w:rPr>
          <w:rFonts w:ascii="FangSong" w:hAnsi="FangSong" w:eastAsia="FangSong" w:cs="FangSong"/>
          <w:sz w:val="28"/>
          <w:szCs w:val="28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133.358tce</w:t>
      </w:r>
      <w:r>
        <w:rPr>
          <w:rFonts w:ascii="FangSong" w:hAnsi="FangSong" w:eastAsia="FangSong" w:cs="FangSong"/>
          <w:sz w:val="28"/>
          <w:szCs w:val="28"/>
          <w:spacing w:val="-5"/>
        </w:rPr>
        <w:t>。</w:t>
      </w:r>
    </w:p>
    <w:p>
      <w:pPr>
        <w:ind w:left="33" w:right="15" w:firstLine="555"/>
        <w:spacing w:before="204" w:line="33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spacing w:val="-32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、采购绿色原料。公司积极采购绿色原料降低产</w:t>
      </w:r>
      <w:r>
        <w:rPr>
          <w:rFonts w:ascii="FangSong" w:hAnsi="FangSong" w:eastAsia="FangSong" w:cs="FangSong"/>
          <w:sz w:val="28"/>
          <w:szCs w:val="28"/>
          <w:spacing w:val="-1"/>
        </w:rPr>
        <w:t>品生命周期内</w:t>
      </w:r>
      <w:r>
        <w:rPr>
          <w:rFonts w:ascii="FangSong" w:hAnsi="FangSong" w:eastAsia="FangSong" w:cs="FangSong"/>
          <w:sz w:val="28"/>
          <w:szCs w:val="28"/>
          <w:spacing w:val="6"/>
        </w:rPr>
        <w:t>的碳足迹。通过与绿色供应商紧密合作，选择可再</w:t>
      </w:r>
      <w:r>
        <w:rPr>
          <w:rFonts w:ascii="FangSong" w:hAnsi="FangSong" w:eastAsia="FangSong" w:cs="FangSong"/>
          <w:sz w:val="28"/>
          <w:szCs w:val="28"/>
          <w:spacing w:val="5"/>
        </w:rPr>
        <w:t>生和可循环利用</w:t>
      </w:r>
      <w:r>
        <w:rPr>
          <w:rFonts w:ascii="FangSong" w:hAnsi="FangSong" w:eastAsia="FangSong" w:cs="FangSong"/>
          <w:sz w:val="28"/>
          <w:szCs w:val="28"/>
          <w:spacing w:val="6"/>
        </w:rPr>
        <w:t>的原材料，并建立完善的采购管理制度，确保所采</w:t>
      </w:r>
      <w:r>
        <w:rPr>
          <w:rFonts w:ascii="FangSong" w:hAnsi="FangSong" w:eastAsia="FangSong" w:cs="FangSong"/>
          <w:sz w:val="28"/>
          <w:szCs w:val="28"/>
          <w:spacing w:val="5"/>
        </w:rPr>
        <w:t>购的可再生原材</w:t>
      </w:r>
      <w:r>
        <w:rPr>
          <w:rFonts w:ascii="FangSong" w:hAnsi="FangSong" w:eastAsia="FangSong" w:cs="FangSong"/>
          <w:sz w:val="28"/>
          <w:szCs w:val="28"/>
          <w:spacing w:val="6"/>
        </w:rPr>
        <w:t>料完全符合严格的环保标准，相较于常规化学</w:t>
      </w:r>
      <w:r>
        <w:rPr>
          <w:rFonts w:ascii="FangSong" w:hAnsi="FangSong" w:eastAsia="FangSong" w:cs="FangSong"/>
          <w:sz w:val="28"/>
          <w:szCs w:val="28"/>
          <w:spacing w:val="5"/>
        </w:rPr>
        <w:t>纤维项目，采用可再</w:t>
      </w:r>
      <w:r>
        <w:rPr>
          <w:rFonts w:ascii="FangSong" w:hAnsi="FangSong" w:eastAsia="FangSong" w:cs="FangSong"/>
          <w:sz w:val="28"/>
          <w:szCs w:val="28"/>
          <w:spacing w:val="-3"/>
        </w:rPr>
        <w:t>生原材料可使碳排放量减少</w:t>
      </w:r>
      <w:r>
        <w:rPr>
          <w:rFonts w:ascii="FangSong" w:hAnsi="FangSong" w:eastAsia="FangSong" w:cs="FangSong"/>
          <w:sz w:val="28"/>
          <w:szCs w:val="28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10-15%</w:t>
      </w:r>
      <w:r>
        <w:rPr>
          <w:rFonts w:ascii="FangSong" w:hAnsi="FangSong" w:eastAsia="FangSong" w:cs="FangSong"/>
          <w:sz w:val="28"/>
          <w:szCs w:val="28"/>
          <w:spacing w:val="-3"/>
        </w:rPr>
        <w:t>。</w:t>
      </w:r>
    </w:p>
    <w:p>
      <w:pPr>
        <w:ind w:left="34" w:right="61" w:firstLine="547"/>
        <w:spacing w:before="212" w:line="3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2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、加入绿色供应链体系。公司注重建设绿色供应链，通过与供</w:t>
      </w:r>
      <w:r>
        <w:rPr>
          <w:rFonts w:ascii="FangSong" w:hAnsi="FangSong" w:eastAsia="FangSong" w:cs="FangSong"/>
          <w:sz w:val="28"/>
          <w:szCs w:val="28"/>
          <w:spacing w:val="-1"/>
        </w:rPr>
        <w:t>应商共同努力，确保整个供应链的可持续性。公司鼓励供应商采用</w:t>
      </w:r>
      <w:r>
        <w:rPr>
          <w:rFonts w:ascii="FangSong" w:hAnsi="FangSong" w:eastAsia="FangSong" w:cs="FangSong"/>
          <w:sz w:val="28"/>
          <w:szCs w:val="28"/>
          <w:spacing w:val="-1"/>
        </w:rPr>
        <w:t>环保生产技术，推动绿色认证，并与他们合作实施环保项目，如废</w:t>
      </w:r>
      <w:r>
        <w:rPr>
          <w:rFonts w:ascii="FangSong" w:hAnsi="FangSong" w:eastAsia="FangSong" w:cs="FangSong"/>
          <w:sz w:val="28"/>
          <w:szCs w:val="28"/>
          <w:spacing w:val="-1"/>
        </w:rPr>
        <w:t>物回收和再利用计划，公司目前已经获得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GRS</w:t>
      </w:r>
      <w:r>
        <w:rPr>
          <w:rFonts w:ascii="FangSong" w:hAnsi="FangSong" w:eastAsia="FangSong" w:cs="FangSong"/>
          <w:sz w:val="28"/>
          <w:szCs w:val="28"/>
          <w:spacing w:val="-1"/>
        </w:rPr>
        <w:t>认证证书。</w:t>
      </w:r>
    </w:p>
    <w:p>
      <w:pPr>
        <w:ind w:left="34"/>
        <w:spacing w:before="211" w:line="224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（四）关爱员工，共同成长</w:t>
      </w:r>
    </w:p>
    <w:p>
      <w:pPr>
        <w:ind w:left="33" w:right="164" w:firstLine="491"/>
        <w:spacing w:before="203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2"/>
        </w:rPr>
        <w:t>“</w:t>
      </w:r>
      <w:r>
        <w:rPr>
          <w:rFonts w:ascii="FangSong" w:hAnsi="FangSong" w:eastAsia="FangSong" w:cs="FangSong"/>
          <w:sz w:val="28"/>
          <w:szCs w:val="28"/>
          <w:spacing w:val="2"/>
        </w:rPr>
        <w:t>员工是企业最宝贵的财富</w:t>
      </w:r>
      <w:r>
        <w:rPr>
          <w:rFonts w:ascii="Times New Roman" w:hAnsi="Times New Roman" w:eastAsia="Times New Roman" w:cs="Times New Roman"/>
          <w:sz w:val="28"/>
          <w:szCs w:val="28"/>
          <w:spacing w:val="2"/>
        </w:rPr>
        <w:t>” </w:t>
      </w:r>
      <w:r>
        <w:rPr>
          <w:rFonts w:ascii="FangSong" w:hAnsi="FangSong" w:eastAsia="FangSong" w:cs="FangSong"/>
          <w:sz w:val="28"/>
          <w:szCs w:val="28"/>
          <w:spacing w:val="2"/>
        </w:rPr>
        <w:t>是公司一直秉</w:t>
      </w:r>
      <w:r>
        <w:rPr>
          <w:rFonts w:ascii="FangSong" w:hAnsi="FangSong" w:eastAsia="FangSong" w:cs="FangSong"/>
          <w:sz w:val="28"/>
          <w:szCs w:val="28"/>
          <w:spacing w:val="1"/>
        </w:rPr>
        <w:t>承的理念，公司从福</w:t>
      </w:r>
      <w:r>
        <w:rPr>
          <w:rFonts w:ascii="FangSong" w:hAnsi="FangSong" w:eastAsia="FangSong" w:cs="FangSong"/>
          <w:sz w:val="28"/>
          <w:szCs w:val="28"/>
          <w:spacing w:val="-1"/>
        </w:rPr>
        <w:t>利、发展、沟通等多维度提升员工体验。</w:t>
      </w:r>
    </w:p>
    <w:p>
      <w:pPr>
        <w:ind w:left="595"/>
        <w:spacing w:line="222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8"/>
        </w:rPr>
        <w:t>1.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8"/>
        </w:rPr>
        <w:t>福利待遇</w:t>
      </w:r>
    </w:p>
    <w:p>
      <w:pPr>
        <w:ind w:left="42" w:right="195" w:firstLine="560"/>
        <w:spacing w:before="207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夏季福利</w:t>
      </w:r>
      <w:r>
        <w:rPr>
          <w:rFonts w:ascii="FangSong" w:hAnsi="FangSong" w:eastAsia="FangSong" w:cs="FangSong"/>
          <w:sz w:val="28"/>
          <w:szCs w:val="28"/>
          <w:spacing w:val="-1"/>
        </w:rPr>
        <w:t>：作为固定传统，每年夏季为全体员</w:t>
      </w:r>
      <w:r>
        <w:rPr>
          <w:rFonts w:ascii="FangSong" w:hAnsi="FangSong" w:eastAsia="FangSong" w:cs="FangSong"/>
          <w:sz w:val="28"/>
          <w:szCs w:val="28"/>
          <w:spacing w:val="-2"/>
        </w:rPr>
        <w:t>工发放毛巾、花</w:t>
      </w:r>
      <w:r>
        <w:rPr>
          <w:rFonts w:ascii="FangSong" w:hAnsi="FangSong" w:eastAsia="FangSong" w:cs="FangSong"/>
          <w:sz w:val="28"/>
          <w:szCs w:val="28"/>
          <w:spacing w:val="-1"/>
        </w:rPr>
        <w:t>露水、清凉油等用品；高温时段，车间每日供应冰块、绿豆汤，预</w:t>
      </w:r>
    </w:p>
    <w:p>
      <w:pPr>
        <w:spacing w:line="359" w:lineRule="auto"/>
        <w:sectPr>
          <w:pgSz w:w="11911" w:h="16839"/>
          <w:pgMar w:top="1431" w:right="1786" w:bottom="0" w:left="1786" w:header="0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53"/>
        <w:spacing w:before="57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防员工中暑。</w:t>
      </w:r>
    </w:p>
    <w:p>
      <w:pPr>
        <w:ind w:left="44" w:right="318" w:firstLine="551"/>
        <w:spacing w:before="205" w:line="35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基础保障</w:t>
      </w:r>
      <w:r>
        <w:rPr>
          <w:rFonts w:ascii="FangSong" w:hAnsi="FangSong" w:eastAsia="FangSong" w:cs="FangSong"/>
          <w:sz w:val="28"/>
          <w:szCs w:val="28"/>
          <w:spacing w:val="-1"/>
        </w:rPr>
        <w:t>：为全体员工缴纳五险一金，额外提供年度体检、节</w:t>
      </w:r>
      <w:r>
        <w:rPr>
          <w:rFonts w:ascii="FangSong" w:hAnsi="FangSong" w:eastAsia="FangSong" w:cs="FangSong"/>
          <w:sz w:val="28"/>
          <w:szCs w:val="28"/>
          <w:spacing w:val="-2"/>
        </w:rPr>
        <w:t>日福利（春节、中秋等节日发放礼品或慰问金</w:t>
      </w:r>
      <w:r>
        <w:rPr>
          <w:rFonts w:ascii="FangSong" w:hAnsi="FangSong" w:eastAsia="FangSong" w:cs="FangSong"/>
          <w:sz w:val="28"/>
          <w:szCs w:val="28"/>
          <w:spacing w:val="3"/>
        </w:rPr>
        <w:t>），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23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年员工平均</w:t>
      </w:r>
      <w:r>
        <w:rPr>
          <w:rFonts w:ascii="FangSong" w:hAnsi="FangSong" w:eastAsia="FangSong" w:cs="FangSong"/>
          <w:sz w:val="28"/>
          <w:szCs w:val="28"/>
          <w:spacing w:val="-4"/>
        </w:rPr>
        <w:t>薪酬较上年增长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5%</w:t>
      </w:r>
      <w:r>
        <w:rPr>
          <w:rFonts w:ascii="FangSong" w:hAnsi="FangSong" w:eastAsia="FangSong" w:cs="FangSong"/>
          <w:sz w:val="28"/>
          <w:szCs w:val="28"/>
          <w:spacing w:val="-4"/>
        </w:rPr>
        <w:t>。</w:t>
      </w:r>
    </w:p>
    <w:p>
      <w:pPr>
        <w:ind w:left="22"/>
        <w:spacing w:before="2" w:line="224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6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职业发展</w:t>
      </w:r>
    </w:p>
    <w:p>
      <w:pPr>
        <w:ind w:left="35" w:right="243" w:firstLine="560"/>
        <w:spacing w:before="205" w:line="35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建立</w:t>
      </w:r>
      <w:r>
        <w:rPr>
          <w:rFonts w:ascii="FangSong" w:hAnsi="FangSong" w:eastAsia="FangSong" w:cs="FangSong"/>
          <w:sz w:val="28"/>
          <w:szCs w:val="28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“</w:t>
      </w:r>
      <w:r>
        <w:rPr>
          <w:rFonts w:ascii="FangSong" w:hAnsi="FangSong" w:eastAsia="FangSong" w:cs="FangSong"/>
          <w:sz w:val="28"/>
          <w:szCs w:val="28"/>
          <w:spacing w:val="-5"/>
        </w:rPr>
        <w:t>新员工入职培训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+</w:t>
      </w:r>
      <w:r>
        <w:rPr>
          <w:rFonts w:ascii="Times New Roman" w:hAnsi="Times New Roman" w:eastAsia="Times New Roman" w:cs="Times New Roman"/>
          <w:sz w:val="28"/>
          <w:szCs w:val="28"/>
          <w:spacing w:val="5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岗位技能提升</w:t>
      </w:r>
      <w:r>
        <w:rPr>
          <w:rFonts w:ascii="FangSong" w:hAnsi="FangSong" w:eastAsia="FangSong" w:cs="FangSong"/>
          <w:sz w:val="28"/>
          <w:szCs w:val="28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+</w:t>
      </w:r>
      <w:r>
        <w:rPr>
          <w:rFonts w:ascii="Times New Roman" w:hAnsi="Times New Roman" w:eastAsia="Times New Roman" w:cs="Times New Roman"/>
          <w:sz w:val="28"/>
          <w:szCs w:val="28"/>
          <w:spacing w:val="3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管理层进阶</w:t>
      </w:r>
      <w:r>
        <w:rPr>
          <w:rFonts w:ascii="Times New Roman" w:hAnsi="Times New Roman" w:eastAsia="Times New Roman" w:cs="Times New Roman"/>
          <w:sz w:val="28"/>
          <w:szCs w:val="28"/>
          <w:spacing w:val="-5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2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三级培训</w:t>
      </w:r>
      <w:r>
        <w:rPr>
          <w:rFonts w:ascii="FangSong" w:hAnsi="FangSong" w:eastAsia="FangSong" w:cs="FangSong"/>
          <w:sz w:val="28"/>
          <w:szCs w:val="28"/>
          <w:spacing w:val="-3"/>
        </w:rPr>
        <w:t>体系，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2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年开展织造工艺、设备维护等培训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场，覆</w:t>
      </w:r>
      <w:r>
        <w:rPr>
          <w:rFonts w:ascii="FangSong" w:hAnsi="FangSong" w:eastAsia="FangSong" w:cs="FangSong"/>
          <w:sz w:val="28"/>
          <w:szCs w:val="28"/>
          <w:spacing w:val="-4"/>
        </w:rPr>
        <w:t>盖员工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300</w:t>
      </w:r>
      <w:r>
        <w:rPr>
          <w:rFonts w:ascii="FangSong" w:hAnsi="FangSong" w:eastAsia="FangSong" w:cs="FangSong"/>
          <w:sz w:val="28"/>
          <w:szCs w:val="28"/>
          <w:spacing w:val="-3"/>
        </w:rPr>
        <w:t>人次，帮助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15</w:t>
      </w:r>
      <w:r>
        <w:rPr>
          <w:rFonts w:ascii="Times New Roman" w:hAnsi="Times New Roman" w:eastAsia="Times New Roman" w:cs="Times New Roman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名员工通过技能考核实现岗位晋升。</w:t>
      </w:r>
    </w:p>
    <w:p>
      <w:pPr>
        <w:ind w:left="20"/>
        <w:spacing w:line="222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6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-6"/>
        </w:rPr>
        <w:t>沟通机制</w:t>
      </w:r>
    </w:p>
    <w:p>
      <w:pPr>
        <w:ind w:left="39" w:right="279" w:firstLine="555"/>
        <w:spacing w:before="208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设立</w:t>
      </w:r>
      <w:r>
        <w:rPr>
          <w:rFonts w:ascii="FangSong" w:hAnsi="FangSong" w:eastAsia="FangSong" w:cs="FangSong"/>
          <w:sz w:val="28"/>
          <w:szCs w:val="28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“</w:t>
      </w:r>
      <w:r>
        <w:rPr>
          <w:rFonts w:ascii="FangSong" w:hAnsi="FangSong" w:eastAsia="FangSong" w:cs="FangSong"/>
          <w:sz w:val="28"/>
          <w:szCs w:val="28"/>
          <w:spacing w:val="-1"/>
        </w:rPr>
        <w:t>员工意见箱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19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及线上反馈渠道，每月由</w:t>
      </w:r>
      <w:r>
        <w:rPr>
          <w:rFonts w:ascii="FangSong" w:hAnsi="FangSong" w:eastAsia="FangSong" w:cs="FangSong"/>
          <w:sz w:val="28"/>
          <w:szCs w:val="28"/>
          <w:spacing w:val="-2"/>
        </w:rPr>
        <w:t>行政部汇总意见并</w:t>
      </w:r>
      <w:r>
        <w:rPr>
          <w:rFonts w:ascii="FangSong" w:hAnsi="FangSong" w:eastAsia="FangSong" w:cs="FangSong"/>
          <w:sz w:val="28"/>
          <w:szCs w:val="28"/>
          <w:spacing w:val="-3"/>
        </w:rPr>
        <w:t>公开整改方案，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年共处理员工建议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28</w:t>
      </w:r>
      <w:r>
        <w:rPr>
          <w:rFonts w:ascii="Times New Roman" w:hAnsi="Times New Roman" w:eastAsia="Times New Roman" w:cs="Times New Roman"/>
          <w:sz w:val="28"/>
          <w:szCs w:val="28"/>
          <w:spacing w:val="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条，采纳率达</w:t>
      </w:r>
      <w:r>
        <w:rPr>
          <w:rFonts w:ascii="FangSong" w:hAnsi="FangSong" w:eastAsia="FangSong" w:cs="FangSong"/>
          <w:sz w:val="28"/>
          <w:szCs w:val="28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80%</w:t>
      </w:r>
      <w:r>
        <w:rPr>
          <w:rFonts w:ascii="FangSong" w:hAnsi="FangSong" w:eastAsia="FangSong" w:cs="FangSong"/>
          <w:sz w:val="28"/>
          <w:szCs w:val="28"/>
          <w:spacing w:val="-3"/>
        </w:rPr>
        <w:t>。</w:t>
      </w:r>
    </w:p>
    <w:p>
      <w:pPr>
        <w:ind w:left="34"/>
        <w:spacing w:before="1" w:line="224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（五）安全生产质量高</w:t>
      </w:r>
    </w:p>
    <w:p>
      <w:pPr>
        <w:ind w:left="601"/>
        <w:spacing w:before="204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公司以</w:t>
      </w:r>
      <w:r>
        <w:rPr>
          <w:rFonts w:ascii="FangSong" w:hAnsi="FangSong" w:eastAsia="FangSong" w:cs="FangSong"/>
          <w:sz w:val="28"/>
          <w:szCs w:val="28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spacing w:val="-5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安全第一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2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为原则，全方位保障员工与产品安全。</w:t>
      </w:r>
    </w:p>
    <w:p>
      <w:pPr>
        <w:ind w:left="37" w:right="163" w:firstLine="561"/>
        <w:spacing w:before="207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安全防护</w:t>
      </w:r>
      <w:r>
        <w:rPr>
          <w:rFonts w:ascii="FangSong" w:hAnsi="FangSong" w:eastAsia="FangSong" w:cs="FangSong"/>
          <w:sz w:val="28"/>
          <w:szCs w:val="28"/>
          <w:spacing w:val="-3"/>
        </w:rPr>
        <w:t>：车间、办公楼配置灭火器、消防栓等基</w:t>
      </w:r>
      <w:r>
        <w:rPr>
          <w:rFonts w:ascii="FangSong" w:hAnsi="FangSong" w:eastAsia="FangSong" w:cs="FangSong"/>
          <w:sz w:val="28"/>
          <w:szCs w:val="28"/>
          <w:spacing w:val="-4"/>
        </w:rPr>
        <w:t>础消防用品，</w:t>
      </w:r>
      <w:r>
        <w:rPr>
          <w:rFonts w:ascii="FangSong" w:hAnsi="FangSong" w:eastAsia="FangSong" w:cs="FangSong"/>
          <w:sz w:val="28"/>
          <w:szCs w:val="28"/>
          <w:spacing w:val="5"/>
        </w:rPr>
        <w:t>专人每周巡检确保无过期；各车间定点设置药箱，专人每月补充药</w:t>
      </w:r>
      <w:r>
        <w:rPr>
          <w:rFonts w:ascii="FangSong" w:hAnsi="FangSong" w:eastAsia="FangSong" w:cs="FangSong"/>
          <w:sz w:val="28"/>
          <w:szCs w:val="28"/>
          <w:spacing w:val="4"/>
        </w:rPr>
        <w:t>品（如创可贴、碘伏等</w:t>
      </w:r>
      <w:r>
        <w:rPr>
          <w:rFonts w:ascii="FangSong" w:hAnsi="FangSong" w:eastAsia="FangSong" w:cs="FangSong"/>
          <w:sz w:val="28"/>
          <w:szCs w:val="28"/>
          <w:spacing w:val="27"/>
        </w:rPr>
        <w:t>）；</w:t>
      </w:r>
      <w:r>
        <w:rPr>
          <w:rFonts w:ascii="FangSong" w:hAnsi="FangSong" w:eastAsia="FangSong" w:cs="FangSong"/>
          <w:sz w:val="28"/>
          <w:szCs w:val="28"/>
          <w:spacing w:val="4"/>
        </w:rPr>
        <w:t>根据岗位需求，免费为员工提供防护用</w:t>
      </w:r>
      <w:r>
        <w:rPr>
          <w:rFonts w:ascii="FangSong" w:hAnsi="FangSong" w:eastAsia="FangSong" w:cs="FangSong"/>
          <w:sz w:val="28"/>
          <w:szCs w:val="28"/>
          <w:spacing w:val="-1"/>
        </w:rPr>
        <w:t>品（如眼镜、手套、防毒口罩、耳塞、专用劳保鞋等）。</w:t>
      </w:r>
    </w:p>
    <w:p>
      <w:pPr>
        <w:ind w:left="38" w:firstLine="563"/>
        <w:spacing w:before="3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质量管控</w:t>
      </w:r>
      <w:r>
        <w:rPr>
          <w:rFonts w:ascii="FangSong" w:hAnsi="FangSong" w:eastAsia="FangSong" w:cs="FangSong"/>
          <w:sz w:val="28"/>
          <w:szCs w:val="28"/>
          <w:spacing w:val="-3"/>
        </w:rPr>
        <w:t>：全年无重大安全质量事故，产品抽检合格率达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99.8%</w:t>
      </w:r>
      <w:r>
        <w:rPr>
          <w:rFonts w:ascii="FangSong" w:hAnsi="FangSong" w:eastAsia="FangSong" w:cs="FangSong"/>
          <w:sz w:val="28"/>
          <w:szCs w:val="28"/>
          <w:spacing w:val="-3"/>
        </w:rPr>
        <w:t>，</w:t>
      </w:r>
      <w:r>
        <w:rPr>
          <w:rFonts w:ascii="FangSong" w:hAnsi="FangSong" w:eastAsia="FangSong" w:cs="FangSong"/>
          <w:sz w:val="28"/>
          <w:szCs w:val="28"/>
          <w:spacing w:val="-3"/>
        </w:rPr>
        <w:t>客户满意度调查显示好评率</w:t>
      </w:r>
      <w:r>
        <w:rPr>
          <w:rFonts w:ascii="FangSong" w:hAnsi="FangSong" w:eastAsia="FangSong" w:cs="FangSong"/>
          <w:sz w:val="28"/>
          <w:szCs w:val="28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98%</w:t>
      </w:r>
      <w:r>
        <w:rPr>
          <w:rFonts w:ascii="FangSong" w:hAnsi="FangSong" w:eastAsia="FangSong" w:cs="FangSong"/>
          <w:sz w:val="28"/>
          <w:szCs w:val="28"/>
          <w:spacing w:val="-3"/>
        </w:rPr>
        <w:t>。</w:t>
      </w:r>
    </w:p>
    <w:p>
      <w:pPr>
        <w:ind w:left="34"/>
        <w:spacing w:before="2" w:line="222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（六）公平运营实践</w:t>
      </w:r>
    </w:p>
    <w:p>
      <w:pPr>
        <w:ind w:left="601"/>
        <w:spacing w:before="204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公司坚持诚信经营，维护市场秩序与供应链公平。</w:t>
      </w:r>
    </w:p>
    <w:p>
      <w:pPr>
        <w:ind w:left="21" w:right="163" w:firstLine="575"/>
        <w:spacing w:before="209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"/>
        </w:rPr>
        <w:t>反腐败</w:t>
      </w:r>
      <w:r>
        <w:rPr>
          <w:rFonts w:ascii="FangSong" w:hAnsi="FangSong" w:eastAsia="FangSong" w:cs="FangSong"/>
          <w:sz w:val="28"/>
          <w:szCs w:val="28"/>
          <w:spacing w:val="-3"/>
        </w:rPr>
        <w:t>：与供应商签署《廉洁合作协议》，明确禁止商业贿赂，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年未发生供应商违规事件。</w:t>
      </w:r>
    </w:p>
    <w:p>
      <w:pPr>
        <w:ind w:left="42" w:right="243" w:firstLine="554"/>
        <w:spacing w:before="1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2"/>
        </w:rPr>
        <w:t>供应链责任</w:t>
      </w:r>
      <w:r>
        <w:rPr>
          <w:rFonts w:ascii="FangSong" w:hAnsi="FangSong" w:eastAsia="FangSong" w:cs="FangSong"/>
          <w:sz w:val="28"/>
          <w:szCs w:val="28"/>
          <w:spacing w:val="-2"/>
        </w:rPr>
        <w:t>：对主要供应商（共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20</w:t>
      </w:r>
      <w:r>
        <w:rPr>
          <w:rFonts w:ascii="Times New Roman" w:hAnsi="Times New Roman" w:eastAsia="Times New Roman" w:cs="Times New Roman"/>
          <w:sz w:val="28"/>
          <w:szCs w:val="28"/>
          <w:spacing w:val="2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家）开展社会责任评估，要</w:t>
      </w:r>
      <w:r>
        <w:rPr>
          <w:rFonts w:ascii="FangSong" w:hAnsi="FangSong" w:eastAsia="FangSong" w:cs="FangSong"/>
          <w:sz w:val="28"/>
          <w:szCs w:val="28"/>
          <w:spacing w:val="-3"/>
        </w:rPr>
        <w:t>求其遵守环保与劳工标准，优先与通过</w:t>
      </w:r>
      <w:r>
        <w:rPr>
          <w:rFonts w:ascii="FangSong" w:hAnsi="FangSong" w:eastAsia="FangSong" w:cs="FangSong"/>
          <w:sz w:val="28"/>
          <w:szCs w:val="28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ISO</w:t>
      </w:r>
      <w:r>
        <w:rPr>
          <w:rFonts w:ascii="Times New Roman" w:hAnsi="Times New Roman" w:eastAsia="Times New Roman" w:cs="Times New Roman"/>
          <w:sz w:val="28"/>
          <w:szCs w:val="28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14001</w:t>
      </w:r>
      <w:r>
        <w:rPr>
          <w:rFonts w:ascii="Times New Roman" w:hAnsi="Times New Roman" w:eastAsia="Times New Roman" w:cs="Times New Roman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认证的供应商合</w:t>
      </w:r>
    </w:p>
    <w:p>
      <w:pPr>
        <w:spacing w:line="359" w:lineRule="auto"/>
        <w:sectPr>
          <w:pgSz w:w="11911" w:h="16839"/>
          <w:pgMar w:top="1422" w:right="1599" w:bottom="0" w:left="1786" w:header="0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38"/>
        <w:spacing w:before="57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作，</w:t>
      </w:r>
      <w:r>
        <w:rPr>
          <w:rFonts w:ascii="FangSong" w:hAnsi="FangSong" w:eastAsia="FangSong" w:cs="FangSong"/>
          <w:sz w:val="28"/>
          <w:szCs w:val="28"/>
          <w:spacing w:val="-7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占比达</w:t>
      </w:r>
      <w:r>
        <w:rPr>
          <w:rFonts w:ascii="FangSong" w:hAnsi="FangSong" w:eastAsia="FangSong" w:cs="FangSong"/>
          <w:sz w:val="28"/>
          <w:szCs w:val="28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1"/>
        </w:rPr>
        <w:t>60%</w:t>
      </w:r>
      <w:r>
        <w:rPr>
          <w:rFonts w:ascii="FangSong" w:hAnsi="FangSong" w:eastAsia="FangSong" w:cs="FangSong"/>
          <w:sz w:val="28"/>
          <w:szCs w:val="28"/>
          <w:spacing w:val="-11"/>
        </w:rPr>
        <w:t>。</w:t>
      </w:r>
    </w:p>
    <w:p>
      <w:pPr>
        <w:ind w:left="34"/>
        <w:spacing w:before="209" w:line="222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（七）消费者权益保护</w:t>
      </w:r>
    </w:p>
    <w:p>
      <w:pPr>
        <w:spacing w:before="208" w:line="221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公司以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“</w:t>
      </w:r>
      <w:r>
        <w:rPr>
          <w:rFonts w:ascii="FangSong" w:hAnsi="FangSong" w:eastAsia="FangSong" w:cs="FangSong"/>
          <w:sz w:val="28"/>
          <w:szCs w:val="28"/>
          <w:spacing w:val="-1"/>
        </w:rPr>
        <w:t>满足消费者需求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3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为核心，保障消费者知情权与选择权。</w:t>
      </w:r>
    </w:p>
    <w:p>
      <w:pPr>
        <w:ind w:left="33" w:right="346" w:firstLine="562"/>
        <w:spacing w:before="210" w:line="35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信息透明</w:t>
      </w:r>
      <w:r>
        <w:rPr>
          <w:rFonts w:ascii="FangSong" w:hAnsi="FangSong" w:eastAsia="FangSong" w:cs="FangSong"/>
          <w:sz w:val="28"/>
          <w:szCs w:val="28"/>
          <w:spacing w:val="-1"/>
        </w:rPr>
        <w:t>：产品标签明确标注成分、规格、洗涤说明及质量合</w:t>
      </w:r>
      <w:r>
        <w:rPr>
          <w:rFonts w:ascii="FangSong" w:hAnsi="FangSong" w:eastAsia="FangSong" w:cs="FangSong"/>
          <w:sz w:val="28"/>
          <w:szCs w:val="28"/>
          <w:spacing w:val="-1"/>
        </w:rPr>
        <w:t>格证明，通过官网公开产品检测报告。</w:t>
      </w:r>
    </w:p>
    <w:p>
      <w:pPr>
        <w:ind w:left="34"/>
        <w:spacing w:before="1" w:line="223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（八）社区参与和发展</w:t>
      </w:r>
    </w:p>
    <w:p>
      <w:pPr>
        <w:ind w:left="601"/>
        <w:spacing w:before="205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公司积极反哺当地社区，助力区域发展。</w:t>
      </w:r>
    </w:p>
    <w:p>
      <w:pPr>
        <w:ind w:left="44" w:right="276" w:firstLine="551"/>
        <w:spacing w:before="207" w:line="35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就业支持</w:t>
      </w:r>
      <w:r>
        <w:rPr>
          <w:rFonts w:ascii="FangSong" w:hAnsi="FangSong" w:eastAsia="FangSong" w:cs="FangSong"/>
          <w:sz w:val="28"/>
          <w:szCs w:val="28"/>
          <w:spacing w:val="-1"/>
        </w:rPr>
        <w:t>：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2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年为本地居民提供</w:t>
      </w:r>
      <w:r>
        <w:rPr>
          <w:rFonts w:ascii="FangSong" w:hAnsi="FangSong" w:eastAsia="FangSong" w:cs="FangSong"/>
          <w:sz w:val="28"/>
          <w:szCs w:val="28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50</w:t>
      </w:r>
      <w:r>
        <w:rPr>
          <w:rFonts w:ascii="Times New Roman" w:hAnsi="Times New Roman" w:eastAsia="Times New Roman" w:cs="Times New Roman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个就业岗位，其中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30</w:t>
      </w:r>
      <w:r>
        <w:rPr>
          <w:rFonts w:ascii="Times New Roman" w:hAnsi="Times New Roman" w:eastAsia="Times New Roman" w:cs="Times New Roman"/>
          <w:sz w:val="28"/>
          <w:szCs w:val="28"/>
          <w:spacing w:val="1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名</w:t>
      </w:r>
      <w:r>
        <w:rPr>
          <w:rFonts w:ascii="FangSong" w:hAnsi="FangSong" w:eastAsia="FangSong" w:cs="FangSong"/>
          <w:sz w:val="28"/>
          <w:szCs w:val="28"/>
          <w:spacing w:val="-3"/>
        </w:rPr>
        <w:t>为农村转移劳动力。</w:t>
      </w:r>
    </w:p>
    <w:p>
      <w:pPr>
        <w:ind w:left="43"/>
        <w:spacing w:before="2" w:line="222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5"/>
        </w:rPr>
        <w:t>二、节能环保与管理体系</w:t>
      </w:r>
    </w:p>
    <w:p>
      <w:pPr>
        <w:ind w:left="36" w:right="350" w:firstLine="564"/>
        <w:spacing w:before="209" w:line="36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公司通过系统化管理确保社会责任落地，已建立并保持四大管</w:t>
      </w:r>
      <w:r>
        <w:rPr>
          <w:rFonts w:ascii="FangSong" w:hAnsi="FangSong" w:eastAsia="FangSong" w:cs="FangSong"/>
          <w:sz w:val="28"/>
          <w:szCs w:val="28"/>
          <w:spacing w:val="-6"/>
        </w:rPr>
        <w:t>理体系：</w:t>
      </w:r>
    </w:p>
    <w:p>
      <w:pPr>
        <w:spacing w:line="81" w:lineRule="exact"/>
        <w:rPr/>
      </w:pPr>
      <w:r/>
    </w:p>
    <w:tbl>
      <w:tblPr>
        <w:tblStyle w:val="TableNormal"/>
        <w:tblW w:w="8168" w:type="dxa"/>
        <w:tblInd w:w="10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06"/>
        <w:gridCol w:w="1622"/>
        <w:gridCol w:w="1783"/>
        <w:gridCol w:w="2090"/>
        <w:gridCol w:w="1267"/>
      </w:tblGrid>
      <w:tr>
        <w:trPr>
          <w:trHeight w:val="365" w:hRule="atLeast"/>
        </w:trPr>
        <w:tc>
          <w:tcPr>
            <w:tcW w:w="1406" w:type="dxa"/>
            <w:vAlign w:val="top"/>
          </w:tcPr>
          <w:p>
            <w:pPr>
              <w:pStyle w:val="TableText"/>
              <w:ind w:left="119"/>
              <w:spacing w:line="222" w:lineRule="auto"/>
              <w:rPr/>
            </w:pPr>
            <w:r>
              <w:rPr>
                <w:b/>
                <w:bCs/>
                <w:spacing w:val="-7"/>
              </w:rPr>
              <w:t>体系类型</w:t>
            </w:r>
          </w:p>
        </w:tc>
        <w:tc>
          <w:tcPr>
            <w:tcW w:w="1622" w:type="dxa"/>
            <w:vAlign w:val="top"/>
          </w:tcPr>
          <w:p>
            <w:pPr>
              <w:pStyle w:val="TableText"/>
              <w:ind w:left="340"/>
              <w:spacing w:line="222" w:lineRule="auto"/>
              <w:rPr/>
            </w:pPr>
            <w:r>
              <w:rPr>
                <w:b/>
                <w:bCs/>
                <w:spacing w:val="-7"/>
              </w:rPr>
              <w:t>认证标准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ind w:left="471"/>
              <w:spacing w:line="222" w:lineRule="auto"/>
              <w:rPr/>
            </w:pPr>
            <w:r>
              <w:rPr>
                <w:b/>
                <w:bCs/>
                <w:spacing w:val="-8"/>
              </w:rPr>
              <w:t>发证机构</w:t>
            </w:r>
          </w:p>
        </w:tc>
        <w:tc>
          <w:tcPr>
            <w:tcW w:w="2090" w:type="dxa"/>
            <w:vAlign w:val="top"/>
          </w:tcPr>
          <w:p>
            <w:pPr>
              <w:pStyle w:val="TableText"/>
              <w:ind w:left="617"/>
              <w:spacing w:line="223" w:lineRule="auto"/>
              <w:rPr/>
            </w:pPr>
            <w:r>
              <w:rPr>
                <w:b/>
                <w:bCs/>
                <w:spacing w:val="-6"/>
              </w:rPr>
              <w:t>证书编号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261"/>
              <w:spacing w:line="222" w:lineRule="auto"/>
              <w:rPr/>
            </w:pPr>
            <w:r>
              <w:rPr>
                <w:b/>
                <w:bCs/>
                <w:spacing w:val="-6"/>
              </w:rPr>
              <w:t>有效期至</w:t>
            </w:r>
          </w:p>
        </w:tc>
      </w:tr>
      <w:tr>
        <w:trPr>
          <w:trHeight w:val="802" w:hRule="atLeast"/>
        </w:trPr>
        <w:tc>
          <w:tcPr>
            <w:tcW w:w="1406" w:type="dxa"/>
            <w:vAlign w:val="top"/>
          </w:tcPr>
          <w:p>
            <w:pPr>
              <w:pStyle w:val="TableText"/>
              <w:ind w:left="489" w:right="221" w:hanging="483"/>
              <w:spacing w:before="127"/>
              <w:rPr/>
            </w:pPr>
            <w:r>
              <w:rPr>
                <w:spacing w:val="-5"/>
              </w:rPr>
              <w:t>质量管理体</w:t>
            </w:r>
            <w:r>
              <w:rPr/>
              <w:t>系</w:t>
            </w:r>
          </w:p>
        </w:tc>
        <w:tc>
          <w:tcPr>
            <w:tcW w:w="1622" w:type="dxa"/>
            <w:vAlign w:val="top"/>
          </w:tcPr>
          <w:p>
            <w:pPr>
              <w:ind w:left="617"/>
              <w:spacing w:before="18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ISO</w:t>
            </w:r>
          </w:p>
          <w:p>
            <w:pPr>
              <w:ind w:left="302"/>
              <w:spacing w:before="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9001:2015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ind w:left="227" w:right="131" w:hanging="1"/>
              <w:spacing w:before="126" w:line="239" w:lineRule="auto"/>
              <w:rPr/>
            </w:pPr>
            <w:r>
              <w:rPr>
                <w:spacing w:val="-3"/>
              </w:rPr>
              <w:t>挪亚检测认证</w:t>
            </w:r>
            <w:r>
              <w:rPr>
                <w:spacing w:val="-3"/>
              </w:rPr>
              <w:t>集团有限公司</w:t>
            </w:r>
          </w:p>
        </w:tc>
        <w:tc>
          <w:tcPr>
            <w:tcW w:w="20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0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NOA2405737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334" w:right="59" w:hanging="82"/>
              <w:spacing w:before="125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2027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spacing w:val="-31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31"/>
              </w:rPr>
              <w:t>日</w:t>
            </w:r>
          </w:p>
        </w:tc>
      </w:tr>
      <w:tr>
        <w:trPr>
          <w:trHeight w:val="339" w:hRule="atLeast"/>
        </w:trPr>
        <w:tc>
          <w:tcPr>
            <w:tcW w:w="1406" w:type="dxa"/>
            <w:vAlign w:val="top"/>
          </w:tcPr>
          <w:p>
            <w:pPr>
              <w:pStyle w:val="TableText"/>
              <w:spacing w:before="126" w:line="203" w:lineRule="exact"/>
              <w:rPr/>
            </w:pPr>
            <w:r>
              <w:rPr>
                <w:spacing w:val="-4"/>
                <w:position w:val="-1"/>
              </w:rPr>
              <w:t>环境管理体</w:t>
            </w:r>
          </w:p>
        </w:tc>
        <w:tc>
          <w:tcPr>
            <w:tcW w:w="1622" w:type="dxa"/>
            <w:vAlign w:val="top"/>
          </w:tcPr>
          <w:p>
            <w:pPr>
              <w:ind w:left="617"/>
              <w:spacing w:before="184" w:line="14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  <w:position w:val="-3"/>
              </w:rPr>
              <w:t>ISO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ind w:left="226"/>
              <w:spacing w:before="126" w:line="203" w:lineRule="exact"/>
              <w:rPr/>
            </w:pPr>
            <w:r>
              <w:rPr>
                <w:spacing w:val="-3"/>
                <w:position w:val="-3"/>
              </w:rPr>
              <w:t>挪亚检测认证</w:t>
            </w:r>
          </w:p>
        </w:tc>
        <w:tc>
          <w:tcPr>
            <w:tcW w:w="2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ind w:left="252"/>
              <w:spacing w:before="126" w:line="203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-1"/>
              </w:rPr>
              <w:t>2027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年</w:t>
            </w:r>
            <w:r>
              <w:rPr>
                <w:spacing w:val="-50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-1"/>
              </w:rPr>
              <w:t>6</w:t>
            </w:r>
          </w:p>
        </w:tc>
      </w:tr>
      <w:tr>
        <w:trPr>
          <w:trHeight w:val="464" w:hRule="atLeast"/>
        </w:trPr>
        <w:tc>
          <w:tcPr>
            <w:tcW w:w="1406" w:type="dxa"/>
            <w:vAlign w:val="top"/>
          </w:tcPr>
          <w:p>
            <w:pPr>
              <w:pStyle w:val="TableText"/>
              <w:ind w:left="490"/>
              <w:spacing w:before="100" w:line="224" w:lineRule="auto"/>
              <w:rPr/>
            </w:pPr>
            <w:r>
              <w:rPr/>
              <w:t>系</w:t>
            </w:r>
          </w:p>
        </w:tc>
        <w:tc>
          <w:tcPr>
            <w:tcW w:w="1622" w:type="dxa"/>
            <w:vAlign w:val="top"/>
          </w:tcPr>
          <w:p>
            <w:pPr>
              <w:ind w:left="260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14001:2015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ind w:left="228"/>
              <w:spacing w:before="99" w:line="222" w:lineRule="auto"/>
              <w:rPr/>
            </w:pPr>
            <w:r>
              <w:rPr>
                <w:spacing w:val="-3"/>
              </w:rPr>
              <w:t>集团有限公司</w:t>
            </w:r>
          </w:p>
        </w:tc>
        <w:tc>
          <w:tcPr>
            <w:tcW w:w="2090" w:type="dxa"/>
            <w:vAlign w:val="top"/>
          </w:tcPr>
          <w:p>
            <w:pPr>
              <w:ind w:left="400"/>
              <w:spacing w:line="17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NOA2405735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334"/>
              <w:spacing w:before="99" w:line="223" w:lineRule="auto"/>
              <w:rPr/>
            </w:pPr>
            <w:r>
              <w:rPr>
                <w:spacing w:val="-14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4"/>
              </w:rPr>
              <w:t>日</w:t>
            </w:r>
          </w:p>
        </w:tc>
      </w:tr>
      <w:tr>
        <w:trPr>
          <w:trHeight w:val="802" w:hRule="atLeast"/>
        </w:trPr>
        <w:tc>
          <w:tcPr>
            <w:tcW w:w="1406" w:type="dxa"/>
            <w:vAlign w:val="top"/>
          </w:tcPr>
          <w:p>
            <w:pPr>
              <w:pStyle w:val="TableText"/>
              <w:spacing w:before="128" w:line="222" w:lineRule="auto"/>
              <w:rPr/>
            </w:pPr>
            <w:r>
              <w:rPr>
                <w:spacing w:val="-4"/>
              </w:rPr>
              <w:t>职业健康安</w:t>
            </w:r>
          </w:p>
          <w:p>
            <w:pPr>
              <w:pStyle w:val="TableText"/>
              <w:ind w:left="6"/>
              <w:spacing w:before="21" w:line="222" w:lineRule="auto"/>
              <w:rPr/>
            </w:pPr>
            <w:r>
              <w:rPr>
                <w:spacing w:val="-5"/>
              </w:rPr>
              <w:t>全管理体系</w:t>
            </w:r>
          </w:p>
        </w:tc>
        <w:tc>
          <w:tcPr>
            <w:tcW w:w="1622" w:type="dxa"/>
            <w:vAlign w:val="top"/>
          </w:tcPr>
          <w:p>
            <w:pPr>
              <w:ind w:left="617"/>
              <w:spacing w:before="18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ISO</w:t>
            </w:r>
          </w:p>
          <w:p>
            <w:pPr>
              <w:ind w:left="236"/>
              <w:spacing w:before="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45001:2018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ind w:left="227" w:right="131" w:hanging="1"/>
              <w:spacing w:before="127" w:line="239" w:lineRule="auto"/>
              <w:rPr/>
            </w:pPr>
            <w:r>
              <w:rPr>
                <w:spacing w:val="-3"/>
              </w:rPr>
              <w:t>挪亚检测认证</w:t>
            </w:r>
            <w:r>
              <w:rPr>
                <w:spacing w:val="-3"/>
              </w:rPr>
              <w:t>集团有限公司</w:t>
            </w:r>
          </w:p>
        </w:tc>
        <w:tc>
          <w:tcPr>
            <w:tcW w:w="20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0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NOA2405736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ind w:left="334" w:right="59" w:hanging="82"/>
              <w:spacing w:before="126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2027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</w:t>
            </w:r>
            <w:r>
              <w:rPr>
                <w:spacing w:val="-31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31"/>
              </w:rPr>
              <w:t>日</w:t>
            </w:r>
          </w:p>
        </w:tc>
      </w:tr>
      <w:tr>
        <w:trPr>
          <w:trHeight w:val="684" w:hRule="atLeast"/>
        </w:trPr>
        <w:tc>
          <w:tcPr>
            <w:tcW w:w="1406" w:type="dxa"/>
            <w:vAlign w:val="top"/>
          </w:tcPr>
          <w:p>
            <w:pPr>
              <w:pStyle w:val="TableText"/>
              <w:ind w:left="489" w:right="221" w:hanging="475"/>
              <w:spacing w:before="128" w:line="210" w:lineRule="auto"/>
              <w:rPr/>
            </w:pPr>
            <w:r>
              <w:rPr>
                <w:spacing w:val="-7"/>
              </w:rPr>
              <w:t>能源管理体</w:t>
            </w:r>
            <w:r>
              <w:rPr/>
              <w:t>系</w:t>
            </w:r>
          </w:p>
        </w:tc>
        <w:tc>
          <w:tcPr>
            <w:tcW w:w="1622" w:type="dxa"/>
            <w:vAlign w:val="top"/>
          </w:tcPr>
          <w:p>
            <w:pPr>
              <w:ind w:left="617"/>
              <w:spacing w:before="18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ISO</w:t>
            </w:r>
          </w:p>
          <w:p>
            <w:pPr>
              <w:ind w:left="272"/>
              <w:spacing w:before="5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50001:2018</w:t>
            </w:r>
          </w:p>
        </w:tc>
        <w:tc>
          <w:tcPr>
            <w:tcW w:w="1783" w:type="dxa"/>
            <w:vAlign w:val="top"/>
          </w:tcPr>
          <w:p>
            <w:pPr>
              <w:pStyle w:val="TableText"/>
              <w:ind w:left="464" w:right="131" w:hanging="238"/>
              <w:spacing w:before="128" w:line="210" w:lineRule="auto"/>
              <w:rPr/>
            </w:pPr>
            <w:r>
              <w:rPr>
                <w:spacing w:val="-3"/>
              </w:rPr>
              <w:t>杭州万泰认证</w:t>
            </w:r>
            <w:r>
              <w:rPr>
                <w:spacing w:val="-4"/>
              </w:rPr>
              <w:t>有限公司</w:t>
            </w:r>
          </w:p>
        </w:tc>
        <w:tc>
          <w:tcPr>
            <w:tcW w:w="20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15/24EN0153R00</w:t>
            </w:r>
          </w:p>
        </w:tc>
        <w:tc>
          <w:tcPr>
            <w:tcW w:w="1267" w:type="dxa"/>
            <w:vAlign w:val="top"/>
          </w:tcPr>
          <w:p>
            <w:pPr>
              <w:pStyle w:val="TableText"/>
              <w:spacing w:before="127" w:line="222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2027</w:t>
            </w:r>
            <w:r>
              <w:rPr>
                <w:spacing w:val="-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spacing w:val="-1"/>
              </w:rPr>
              <w:t>月</w:t>
            </w:r>
          </w:p>
          <w:p>
            <w:pPr>
              <w:pStyle w:val="TableText"/>
              <w:ind w:left="515"/>
              <w:spacing w:before="22" w:line="181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12</w:t>
            </w:r>
            <w:r>
              <w:rPr>
                <w:spacing w:val="-10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pgSz w:w="11911" w:h="16839"/>
          <w:pgMar w:top="1422" w:right="1635" w:bottom="0" w:left="1786" w:header="0" w:footer="0" w:gutter="0"/>
        </w:sectPr>
        <w:rPr/>
      </w:pPr>
    </w:p>
    <w:p>
      <w:pPr>
        <w:ind w:left="42"/>
        <w:spacing w:before="58" w:line="224" w:lineRule="auto"/>
        <w:outlineLvl w:val="1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9"/>
        </w:rPr>
        <w:t>三、结语</w:t>
      </w:r>
    </w:p>
    <w:p>
      <w:pPr>
        <w:ind w:left="34" w:right="200" w:firstLine="548"/>
        <w:spacing w:before="204" w:line="35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2024</w:t>
      </w:r>
      <w:r>
        <w:rPr>
          <w:rFonts w:ascii="Times New Roman" w:hAnsi="Times New Roman" w:eastAsia="Times New Roman" w:cs="Times New Roman"/>
          <w:sz w:val="28"/>
          <w:szCs w:val="28"/>
          <w:spacing w:val="2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年，吴江市鑫旺升丝绸有限公司围绕</w:t>
      </w:r>
      <w:r>
        <w:rPr>
          <w:rFonts w:ascii="FangSong" w:hAnsi="FangSong" w:eastAsia="FangSong" w:cs="FangSong"/>
          <w:sz w:val="28"/>
          <w:szCs w:val="28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ISO 26000</w:t>
      </w:r>
      <w:r>
        <w:rPr>
          <w:rFonts w:ascii="FangSong" w:hAnsi="FangSong" w:eastAsia="FangSong" w:cs="FangSong"/>
          <w:sz w:val="28"/>
          <w:szCs w:val="28"/>
          <w:spacing w:val="-1"/>
        </w:rPr>
        <w:t>《</w:t>
      </w:r>
      <w:r>
        <w:rPr>
          <w:rFonts w:ascii="FangSong" w:hAnsi="FangSong" w:eastAsia="FangSong" w:cs="FangSong"/>
          <w:sz w:val="28"/>
          <w:szCs w:val="28"/>
          <w:spacing w:val="-2"/>
        </w:rPr>
        <w:t>社会责</w:t>
      </w:r>
      <w:r>
        <w:rPr>
          <w:rFonts w:ascii="FangSong" w:hAnsi="FangSong" w:eastAsia="FangSong" w:cs="FangSong"/>
          <w:sz w:val="28"/>
          <w:szCs w:val="28"/>
          <w:spacing w:val="-1"/>
        </w:rPr>
        <w:t>任指南》，在组织治理、人权、劳工、环境等七大核心领域全面推</w:t>
      </w:r>
      <w:r>
        <w:rPr>
          <w:rFonts w:ascii="FangSong" w:hAnsi="FangSong" w:eastAsia="FangSong" w:cs="FangSong"/>
          <w:sz w:val="28"/>
          <w:szCs w:val="28"/>
          <w:spacing w:val="-2"/>
        </w:rPr>
        <w:t>进社会责任工作。</w:t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2025</w:t>
      </w:r>
      <w:r>
        <w:rPr>
          <w:rFonts w:ascii="Times New Roman" w:hAnsi="Times New Roman" w:eastAsia="Times New Roman" w:cs="Times New Roman"/>
          <w:sz w:val="28"/>
          <w:szCs w:val="28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年，公司将进一步优化：</w:t>
      </w:r>
    </w:p>
    <w:p>
      <w:pPr>
        <w:pStyle w:val="BodyText"/>
        <w:ind w:left="386"/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sz w:val="19"/>
          <w:szCs w:val="19"/>
        </w:rPr>
        <w:t>.     </w:t>
      </w:r>
      <w:r>
        <w:rPr>
          <w:rFonts w:ascii="FangSong" w:hAnsi="FangSong" w:eastAsia="FangSong" w:cs="FangSong"/>
          <w:sz w:val="28"/>
          <w:szCs w:val="28"/>
        </w:rPr>
        <w:t>环境方面，计划将生产废水处理率提升至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100%</w:t>
      </w:r>
      <w:r>
        <w:rPr>
          <w:rFonts w:ascii="FangSong" w:hAnsi="FangSong" w:eastAsia="FangSong" w:cs="FangSong"/>
          <w:sz w:val="28"/>
          <w:szCs w:val="28"/>
        </w:rPr>
        <w:t>；</w:t>
      </w:r>
    </w:p>
    <w:p>
      <w:pPr>
        <w:pStyle w:val="BodyText"/>
        <w:ind w:left="774" w:right="281" w:hanging="388"/>
        <w:spacing w:before="206" w:line="291" w:lineRule="auto"/>
        <w:rPr>
          <w:rFonts w:ascii="FangSong" w:hAnsi="FangSong" w:eastAsia="FangSong" w:cs="FangSong"/>
          <w:sz w:val="28"/>
          <w:szCs w:val="28"/>
        </w:rPr>
      </w:pPr>
      <w:r>
        <w:rPr>
          <w:sz w:val="19"/>
          <w:szCs w:val="19"/>
          <w:spacing w:val="1"/>
        </w:rPr>
        <w:t>.     </w:t>
      </w:r>
      <w:r>
        <w:rPr>
          <w:rFonts w:ascii="FangSong" w:hAnsi="FangSong" w:eastAsia="FangSong" w:cs="FangSong"/>
          <w:sz w:val="28"/>
          <w:szCs w:val="28"/>
          <w:spacing w:val="1"/>
        </w:rPr>
        <w:t>员工发展方面，新增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“</w:t>
      </w:r>
      <w:r>
        <w:rPr>
          <w:rFonts w:ascii="FangSong" w:hAnsi="FangSong" w:eastAsia="FangSong" w:cs="FangSong"/>
          <w:sz w:val="28"/>
          <w:szCs w:val="28"/>
          <w:spacing w:val="1"/>
        </w:rPr>
        <w:t>技能大师工作室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spacing w:val="-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，培养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5 </w:t>
      </w:r>
      <w:r>
        <w:rPr>
          <w:rFonts w:ascii="FangSong" w:hAnsi="FangSong" w:eastAsia="FangSong" w:cs="FangSong"/>
          <w:sz w:val="28"/>
          <w:szCs w:val="28"/>
          <w:spacing w:val="1"/>
        </w:rPr>
        <w:t>名行业技术</w:t>
      </w:r>
      <w:r>
        <w:rPr>
          <w:rFonts w:ascii="FangSong" w:hAnsi="FangSong" w:eastAsia="FangSong" w:cs="FangSong"/>
          <w:sz w:val="28"/>
          <w:szCs w:val="28"/>
          <w:spacing w:val="-13"/>
        </w:rPr>
        <w:t>骨干。</w:t>
      </w:r>
    </w:p>
    <w:p>
      <w:pPr>
        <w:ind w:left="606"/>
        <w:spacing w:before="207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我们将持续以负责任的行动，实现企业与社会、环境的共赢。</w:t>
      </w:r>
    </w:p>
    <w:sectPr>
      <w:pgSz w:w="11911" w:h="16839"/>
      <w:pgMar w:top="1422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dcterms:created xsi:type="dcterms:W3CDTF">2025-08-12T13:36:54Z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2025-08-12T13:58:54</vt:filetime>
  </property>
</Properties>
</file>